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46" w:rsidRPr="005F3E46" w:rsidRDefault="005F3E46" w:rsidP="005F3E46">
      <w:pPr>
        <w:pStyle w:val="a3"/>
        <w:spacing w:before="0" w:beforeAutospacing="0" w:after="255" w:afterAutospacing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5F3E46">
        <w:rPr>
          <w:rFonts w:ascii="Verdana" w:hAnsi="Verdana"/>
          <w:b/>
          <w:color w:val="FF0000"/>
          <w:sz w:val="18"/>
          <w:szCs w:val="18"/>
        </w:rPr>
        <w:t>Информация о ценных бумагах, приобретенных членами или работниками СРО оценщиков.</w:t>
      </w:r>
    </w:p>
    <w:p w:rsidR="005F3E46" w:rsidRDefault="005F3E46" w:rsidP="005F3E46">
      <w:pPr>
        <w:pStyle w:val="a3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Информация о приобретении должностными лиц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ами или работниками СРО оценщиков или их аффилированными лицами ценных бумаг, эмитентами которых или должниками по которым являются юридические лица, с которыми члены саморегулируемой организации оценщиков заключили трудовые договоры, эмитентами которых или должниками по которым являются юридические лица, с которыми члены саморегулируемой организации оценщиков заключили трудовые договоры.</w:t>
      </w:r>
      <w:proofErr w:type="gramEnd"/>
    </w:p>
    <w:p w:rsidR="005F3E46" w:rsidRDefault="005F3E46" w:rsidP="005F3E46">
      <w:pPr>
        <w:pStyle w:val="a3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В настоящее время отсутствуют факты приобретения должностными лицами или их аффинированными лицами ценных бумаг, эмитентами которых или должниками по которым являются юридические лица, с которыми члены НП «ДСО» заключили трудовые договоры.</w:t>
      </w:r>
      <w:proofErr w:type="gramEnd"/>
    </w:p>
    <w:p w:rsidR="00A03284" w:rsidRDefault="00A03284"/>
    <w:sectPr w:rsidR="00A0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E8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5F3E46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6CE8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16A0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2014-07-07T12:06:00Z</dcterms:created>
  <dcterms:modified xsi:type="dcterms:W3CDTF">2014-07-07T12:07:00Z</dcterms:modified>
</cp:coreProperties>
</file>